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6D48" w14:textId="77777777" w:rsidR="00AF2F58" w:rsidRDefault="00B32B89" w:rsidP="00361968">
      <w:pPr>
        <w:jc w:val="center"/>
        <w:rPr>
          <w:rFonts w:ascii="Helvetica" w:eastAsia="Times New Roman" w:hAnsi="Helvetica" w:cs="Times New Roman"/>
          <w:b/>
          <w:color w:val="000000"/>
          <w:spacing w:val="-1"/>
          <w:sz w:val="21"/>
          <w:szCs w:val="21"/>
          <w:shd w:val="clear" w:color="auto" w:fill="FFFFFF"/>
          <w:lang w:eastAsia="en-US"/>
        </w:rPr>
      </w:pPr>
    </w:p>
    <w:p w14:paraId="00564C0F" w14:textId="77777777" w:rsidR="00AF2F58" w:rsidRDefault="00B32B89" w:rsidP="00361968">
      <w:pPr>
        <w:jc w:val="center"/>
        <w:rPr>
          <w:rFonts w:ascii="Helvetica" w:eastAsia="Times New Roman" w:hAnsi="Helvetica" w:cs="Times New Roman"/>
          <w:b/>
          <w:color w:val="000000"/>
          <w:spacing w:val="-1"/>
          <w:sz w:val="21"/>
          <w:szCs w:val="21"/>
          <w:shd w:val="clear" w:color="auto" w:fill="FFFFFF"/>
          <w:lang w:eastAsia="en-US"/>
        </w:rPr>
      </w:pPr>
    </w:p>
    <w:p w14:paraId="09B09A51" w14:textId="77777777" w:rsidR="00361968" w:rsidRPr="00361968" w:rsidRDefault="00B32B89" w:rsidP="00361968">
      <w:pPr>
        <w:jc w:val="center"/>
        <w:rPr>
          <w:rFonts w:ascii="Helvetica" w:eastAsia="Times New Roman" w:hAnsi="Helvetica" w:cs="Times New Roman"/>
          <w:b/>
          <w:color w:val="000000"/>
          <w:spacing w:val="-1"/>
          <w:sz w:val="21"/>
          <w:szCs w:val="21"/>
          <w:shd w:val="clear" w:color="auto" w:fill="FFFFFF"/>
          <w:lang w:eastAsia="en-US"/>
        </w:rPr>
      </w:pPr>
      <w:r w:rsidRPr="00361968">
        <w:rPr>
          <w:rFonts w:ascii="Helvetica" w:eastAsia="Times New Roman" w:hAnsi="Helvetica" w:cs="Times New Roman"/>
          <w:b/>
          <w:color w:val="000000"/>
          <w:spacing w:val="-1"/>
          <w:sz w:val="21"/>
          <w:szCs w:val="21"/>
          <w:shd w:val="clear" w:color="auto" w:fill="FFFFFF"/>
          <w:lang w:eastAsia="en-US"/>
        </w:rPr>
        <w:t>LLM in International &amp; European Law</w:t>
      </w:r>
    </w:p>
    <w:p w14:paraId="571CD81D" w14:textId="77777777" w:rsidR="006734FE" w:rsidRPr="00361968" w:rsidRDefault="00B32B89" w:rsidP="006734FE">
      <w:pPr>
        <w:jc w:val="center"/>
        <w:rPr>
          <w:rFonts w:ascii="Helvetica" w:eastAsia="Times New Roman" w:hAnsi="Helvetica" w:cs="Times New Roman"/>
          <w:b/>
          <w:color w:val="000000"/>
          <w:spacing w:val="-1"/>
          <w:sz w:val="21"/>
          <w:szCs w:val="21"/>
          <w:shd w:val="clear" w:color="auto" w:fill="FFFFFF"/>
          <w:lang w:eastAsia="en-US"/>
        </w:rPr>
      </w:pPr>
      <w:r w:rsidRPr="00361968">
        <w:rPr>
          <w:rFonts w:ascii="Helvetica" w:eastAsia="Times New Roman" w:hAnsi="Helvetica" w:cs="Times New Roman"/>
          <w:b/>
          <w:color w:val="000000"/>
          <w:spacing w:val="-1"/>
          <w:sz w:val="21"/>
          <w:szCs w:val="21"/>
          <w:shd w:val="clear" w:color="auto" w:fill="FFFFFF"/>
          <w:lang w:eastAsia="en-US"/>
        </w:rPr>
        <w:t>IELS: Specialisation: International &amp; European Law</w:t>
      </w:r>
    </w:p>
    <w:p w14:paraId="089BABB8" w14:textId="77777777" w:rsidR="006734FE" w:rsidRPr="00361968" w:rsidRDefault="00B32B89" w:rsidP="006734FE">
      <w:pPr>
        <w:jc w:val="center"/>
        <w:rPr>
          <w:rFonts w:ascii="Helvetica" w:eastAsia="Times New Roman" w:hAnsi="Helvetica" w:cs="Times New Roman"/>
          <w:b/>
          <w:color w:val="000000"/>
          <w:spacing w:val="-1"/>
          <w:sz w:val="21"/>
          <w:szCs w:val="21"/>
          <w:shd w:val="clear" w:color="auto" w:fill="FFFFFF"/>
          <w:lang w:eastAsia="en-US"/>
        </w:rPr>
      </w:pPr>
      <w:r w:rsidRPr="00361968">
        <w:rPr>
          <w:rFonts w:ascii="Helvetica" w:eastAsia="Times New Roman" w:hAnsi="Helvetica" w:cs="Times New Roman"/>
          <w:b/>
          <w:color w:val="000000"/>
          <w:spacing w:val="-1"/>
          <w:sz w:val="21"/>
          <w:szCs w:val="21"/>
          <w:shd w:val="clear" w:color="auto" w:fill="FFFFFF"/>
          <w:lang w:eastAsia="en-US"/>
        </w:rPr>
        <w:t>2021-2022</w:t>
      </w:r>
    </w:p>
    <w:p w14:paraId="57175835" w14:textId="77777777" w:rsidR="006734FE" w:rsidRPr="00361968" w:rsidRDefault="00B32B89" w:rsidP="006734FE">
      <w:pPr>
        <w:jc w:val="center"/>
        <w:rPr>
          <w:rFonts w:ascii="Helvetica" w:eastAsia="Times New Roman" w:hAnsi="Helvetica" w:cs="Times New Roman"/>
          <w:b/>
          <w:color w:val="000000"/>
          <w:spacing w:val="-1"/>
          <w:sz w:val="21"/>
          <w:szCs w:val="21"/>
          <w:shd w:val="clear" w:color="auto" w:fill="FFFFFF"/>
          <w:lang w:eastAsia="en-US"/>
        </w:rPr>
      </w:pPr>
    </w:p>
    <w:p w14:paraId="359FC318" w14:textId="77777777" w:rsidR="006734FE" w:rsidRDefault="00B32B89" w:rsidP="006734FE">
      <w:pPr>
        <w:jc w:val="center"/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</w:pPr>
    </w:p>
    <w:p w14:paraId="4D0C4164" w14:textId="77777777" w:rsidR="006734FE" w:rsidRPr="004E346C" w:rsidRDefault="00B32B89" w:rsidP="006734FE">
      <w:pPr>
        <w:jc w:val="center"/>
        <w:rPr>
          <w:rFonts w:ascii="Helvetica" w:eastAsia="Times New Roman" w:hAnsi="Helvetica" w:cs="Times New Roman"/>
          <w:b/>
          <w:color w:val="000000"/>
          <w:spacing w:val="-1"/>
          <w:sz w:val="21"/>
          <w:szCs w:val="21"/>
          <w:shd w:val="clear" w:color="auto" w:fill="FFFFFF"/>
          <w:lang w:eastAsia="en-US"/>
        </w:rPr>
      </w:pPr>
      <w:r w:rsidRPr="004E346C">
        <w:rPr>
          <w:rFonts w:ascii="Helvetica" w:eastAsia="Times New Roman" w:hAnsi="Helvetica" w:cs="Times New Roman"/>
          <w:b/>
          <w:color w:val="000000"/>
          <w:spacing w:val="-1"/>
          <w:sz w:val="21"/>
          <w:szCs w:val="21"/>
          <w:shd w:val="clear" w:color="auto" w:fill="FFFFFF"/>
          <w:lang w:eastAsia="en-US"/>
        </w:rPr>
        <w:t>Guidelines for LLM dissertations</w:t>
      </w:r>
      <w:r w:rsidRPr="004E346C">
        <w:rPr>
          <w:rFonts w:ascii="Helvetica" w:eastAsia="Times New Roman" w:hAnsi="Helvetica" w:cs="Times New Roman"/>
          <w:b/>
          <w:color w:val="000000"/>
          <w:spacing w:val="-1"/>
          <w:sz w:val="21"/>
          <w:szCs w:val="21"/>
          <w:shd w:val="clear" w:color="auto" w:fill="FFFFFF"/>
          <w:lang w:eastAsia="en-US"/>
        </w:rPr>
        <w:t xml:space="preserve"> (International &amp; European Law)</w:t>
      </w:r>
    </w:p>
    <w:p w14:paraId="6A3572B7" w14:textId="77777777" w:rsidR="004349FF" w:rsidRDefault="00B32B89" w:rsidP="004349FF">
      <w:pPr>
        <w:jc w:val="both"/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</w:pPr>
    </w:p>
    <w:p w14:paraId="1F7ECB12" w14:textId="77777777" w:rsidR="004349FF" w:rsidRDefault="00B32B89" w:rsidP="004349FF">
      <w:pPr>
        <w:jc w:val="both"/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</w:pPr>
      <w:r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>Students are required to submit an</w:t>
      </w:r>
      <w:r w:rsidRPr="004349FF"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 xml:space="preserve"> LL.M. dissertatio</w:t>
      </w:r>
      <w:r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 xml:space="preserve">n, on a subject of their </w:t>
      </w:r>
      <w:r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>choice,</w:t>
      </w:r>
      <w:r w:rsidRPr="004349FF"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 xml:space="preserve"> related to on</w:t>
      </w:r>
      <w:r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>e or more of the modules taught and</w:t>
      </w:r>
      <w:r w:rsidRPr="004349FF"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 xml:space="preserve"> supervised by an academic staff member. Students choose the subject of their thesis during the first or second semester of their studies, upon consultation with their academic supervisor. The dissert</w:t>
      </w:r>
      <w:r w:rsidRPr="004349FF"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>ation must be written by each student individually and must be the result of their original scientific research. It is written in English</w:t>
      </w:r>
      <w:r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 xml:space="preserve"> (18.000-22</w:t>
      </w:r>
      <w:r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>.000 words)</w:t>
      </w:r>
      <w:r w:rsidRPr="004349FF"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>. Students will present their research before a 3-member academic panel, who</w:t>
      </w:r>
      <w:r w:rsidRPr="004349FF"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 xml:space="preserve"> will grade the dissertation.</w:t>
      </w:r>
    </w:p>
    <w:p w14:paraId="5E413D4A" w14:textId="77777777" w:rsidR="004349FF" w:rsidRDefault="00B32B89" w:rsidP="004349FF">
      <w:pPr>
        <w:jc w:val="both"/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</w:pPr>
    </w:p>
    <w:p w14:paraId="07D9323A" w14:textId="77777777" w:rsidR="004349FF" w:rsidRPr="00A237AF" w:rsidRDefault="00B32B89" w:rsidP="004349FF">
      <w:pPr>
        <w:jc w:val="both"/>
        <w:rPr>
          <w:rFonts w:ascii="Helvetica" w:eastAsia="Times New Roman" w:hAnsi="Helvetica" w:cs="Times New Roman"/>
          <w:b/>
          <w:color w:val="000000"/>
          <w:spacing w:val="-1"/>
          <w:sz w:val="21"/>
          <w:szCs w:val="21"/>
          <w:shd w:val="clear" w:color="auto" w:fill="FFFFFF"/>
          <w:lang w:eastAsia="en-US"/>
        </w:rPr>
      </w:pPr>
      <w:r w:rsidRPr="00A237AF">
        <w:rPr>
          <w:rFonts w:ascii="Helvetica" w:eastAsia="Times New Roman" w:hAnsi="Helvetica" w:cs="Times New Roman"/>
          <w:b/>
          <w:color w:val="000000"/>
          <w:spacing w:val="-1"/>
          <w:sz w:val="21"/>
          <w:szCs w:val="21"/>
          <w:shd w:val="clear" w:color="auto" w:fill="FFFFFF"/>
          <w:lang w:eastAsia="en-US"/>
        </w:rPr>
        <w:t>Timeline for LLM dissertations:</w:t>
      </w:r>
    </w:p>
    <w:p w14:paraId="32689597" w14:textId="77777777" w:rsidR="00A237AF" w:rsidRDefault="00B32B89" w:rsidP="004349FF">
      <w:pPr>
        <w:jc w:val="both"/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</w:pPr>
      <w:r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>31 March</w:t>
      </w:r>
      <w:r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>: Submission of topic of LLM dissertation</w:t>
      </w:r>
      <w:r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 xml:space="preserve"> (upon consultation with academic staff members)</w:t>
      </w:r>
    </w:p>
    <w:p w14:paraId="713F965F" w14:textId="77777777" w:rsidR="00A237AF" w:rsidRDefault="00B32B89" w:rsidP="004349FF">
      <w:pPr>
        <w:jc w:val="both"/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</w:pPr>
      <w:r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>15 June: Submission of outline and sources</w:t>
      </w:r>
      <w:r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 xml:space="preserve"> to supervisor</w:t>
      </w:r>
    </w:p>
    <w:p w14:paraId="2F78B685" w14:textId="77777777" w:rsidR="00A237AF" w:rsidRDefault="00B32B89" w:rsidP="004349FF">
      <w:pPr>
        <w:jc w:val="both"/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</w:pPr>
      <w:r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 xml:space="preserve">30 July: Submission of first </w:t>
      </w:r>
      <w:r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>draft to supervisor</w:t>
      </w:r>
    </w:p>
    <w:p w14:paraId="44FED778" w14:textId="77777777" w:rsidR="00A237AF" w:rsidRDefault="00B32B89" w:rsidP="004349FF">
      <w:pPr>
        <w:jc w:val="both"/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</w:pPr>
      <w:r>
        <w:rPr>
          <w:rFonts w:ascii="Helvetica" w:eastAsia="Times New Roman" w:hAnsi="Helvetica" w:cs="Times New Roman"/>
          <w:color w:val="000000"/>
          <w:spacing w:val="-1"/>
          <w:sz w:val="21"/>
          <w:szCs w:val="21"/>
          <w:shd w:val="clear" w:color="auto" w:fill="FFFFFF"/>
          <w:lang w:eastAsia="en-US"/>
        </w:rPr>
        <w:t>15 September: Submission of final draft to supervisor</w:t>
      </w:r>
    </w:p>
    <w:p w14:paraId="7F9CF78C" w14:textId="77777777" w:rsidR="004349FF" w:rsidRPr="00C56552" w:rsidRDefault="00B32B89" w:rsidP="004349FF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56552">
        <w:rPr>
          <w:rFonts w:ascii="Helvetica" w:eastAsia="Times New Roman" w:hAnsi="Helvetica" w:cs="Times New Roman"/>
          <w:spacing w:val="-1"/>
          <w:sz w:val="21"/>
          <w:szCs w:val="21"/>
          <w:shd w:val="clear" w:color="auto" w:fill="FFFFFF"/>
          <w:lang w:eastAsia="en-US"/>
        </w:rPr>
        <w:t>30 September: Administrative deadline for submission of LLM dissertation</w:t>
      </w:r>
      <w:r w:rsidRPr="00C56552">
        <w:rPr>
          <w:rFonts w:ascii="Helvetica" w:eastAsia="Times New Roman" w:hAnsi="Helvetica" w:cs="Times New Roman"/>
          <w:spacing w:val="-1"/>
          <w:sz w:val="21"/>
          <w:szCs w:val="21"/>
          <w:shd w:val="clear" w:color="auto" w:fill="FFFFFF"/>
          <w:lang w:eastAsia="en-US"/>
        </w:rPr>
        <w:t xml:space="preserve"> </w:t>
      </w:r>
    </w:p>
    <w:p w14:paraId="43D1B7B6" w14:textId="77777777" w:rsidR="00AD1801" w:rsidRDefault="00B32B89"/>
    <w:p w14:paraId="5F8192B6" w14:textId="77777777" w:rsidR="00AF2F58" w:rsidRDefault="00B32B89"/>
    <w:sectPr w:rsidR="00AF2F58" w:rsidSect="000B6EC8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1E7E" w14:textId="77777777" w:rsidR="00B32B89" w:rsidRDefault="00B32B89">
      <w:r>
        <w:separator/>
      </w:r>
    </w:p>
  </w:endnote>
  <w:endnote w:type="continuationSeparator" w:id="0">
    <w:p w14:paraId="3D18BCB5" w14:textId="77777777" w:rsidR="00B32B89" w:rsidRDefault="00B3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atsoulidis">
    <w:altName w:val="Calibri"/>
    <w:panose1 w:val="020B0604020202020204"/>
    <w:charset w:val="00"/>
    <w:family w:val="moder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A522" w14:textId="77777777" w:rsidR="00B32B89" w:rsidRDefault="00B32B89">
      <w:r>
        <w:separator/>
      </w:r>
    </w:p>
  </w:footnote>
  <w:footnote w:type="continuationSeparator" w:id="0">
    <w:p w14:paraId="4FC1C3B5" w14:textId="77777777" w:rsidR="00B32B89" w:rsidRDefault="00B3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5" w:type="dxa"/>
      <w:tblInd w:w="-99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956"/>
      <w:gridCol w:w="5439"/>
    </w:tblGrid>
    <w:tr w:rsidR="00AF2F58" w:rsidRPr="00901145" w14:paraId="7A405F3C" w14:textId="77777777" w:rsidTr="0081388C">
      <w:tblPrEx>
        <w:tblCellMar>
          <w:top w:w="0" w:type="dxa"/>
          <w:bottom w:w="0" w:type="dxa"/>
        </w:tblCellMar>
      </w:tblPrEx>
      <w:tc>
        <w:tcPr>
          <w:tcW w:w="4956" w:type="dxa"/>
        </w:tcPr>
        <w:p w14:paraId="493D9A02" w14:textId="77777777" w:rsidR="00AF2F58" w:rsidRDefault="00B32B89" w:rsidP="0081388C"/>
        <w:p w14:paraId="5B4A29A6" w14:textId="77777777" w:rsidR="00AF2F58" w:rsidRDefault="00B32B89" w:rsidP="0081388C">
          <w:r w:rsidRPr="003025DB">
            <w:rPr>
              <w:noProof/>
            </w:rPr>
            <w:drawing>
              <wp:inline distT="0" distB="0" distL="0" distR="0" wp14:anchorId="52A69BB3" wp14:editId="5CAFFF89">
                <wp:extent cx="3005750" cy="854681"/>
                <wp:effectExtent l="0" t="0" r="4445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yan-left-eng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3083" cy="865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72CA6DC" w14:textId="77777777" w:rsidR="00AF2F58" w:rsidRDefault="00B32B89" w:rsidP="0081388C"/>
        <w:p w14:paraId="170A32CC" w14:textId="77777777" w:rsidR="00AF2F58" w:rsidRPr="00901145" w:rsidRDefault="00B32B89" w:rsidP="0081388C"/>
      </w:tc>
      <w:tc>
        <w:tcPr>
          <w:tcW w:w="5439" w:type="dxa"/>
        </w:tcPr>
        <w:p w14:paraId="7D4B6CA9" w14:textId="77777777" w:rsidR="00AF2F58" w:rsidRPr="00901145" w:rsidRDefault="00B32B89" w:rsidP="0081388C">
          <w:pPr>
            <w:spacing w:line="276" w:lineRule="auto"/>
            <w:ind w:right="-115"/>
            <w:rPr>
              <w:rFonts w:ascii="Katsoulidis" w:hAnsi="Katsoulidis"/>
              <w:b/>
              <w:bCs/>
              <w:color w:val="000000" w:themeColor="text1"/>
              <w:sz w:val="20"/>
              <w:szCs w:val="20"/>
              <w:lang w:val="en-GB"/>
            </w:rPr>
          </w:pPr>
        </w:p>
        <w:p w14:paraId="51948435" w14:textId="77777777" w:rsidR="00AF2F58" w:rsidRPr="00901145" w:rsidRDefault="00B32B89" w:rsidP="0081388C">
          <w:pPr>
            <w:spacing w:line="276" w:lineRule="auto"/>
            <w:ind w:right="-115"/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</w:pPr>
          <w:r w:rsidRPr="00901145"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>School of Law</w:t>
          </w:r>
        </w:p>
        <w:p w14:paraId="49A0C5FC" w14:textId="77777777" w:rsidR="00AF2F58" w:rsidRPr="00901145" w:rsidRDefault="00B32B89" w:rsidP="0081388C">
          <w:pPr>
            <w:spacing w:before="40" w:line="276" w:lineRule="auto"/>
            <w:ind w:right="-113"/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</w:pPr>
          <w:r w:rsidRPr="00901145"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 xml:space="preserve">LL.M. in </w:t>
          </w:r>
          <w:r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>International &amp; European Law</w:t>
          </w:r>
        </w:p>
        <w:p w14:paraId="37D8417E" w14:textId="77777777" w:rsidR="00AF2F58" w:rsidRDefault="00B32B89" w:rsidP="0081388C">
          <w:pPr>
            <w:spacing w:before="40" w:line="276" w:lineRule="auto"/>
            <w:ind w:right="-113"/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</w:pPr>
          <w:r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 xml:space="preserve">IELS: </w:t>
          </w:r>
          <w:r w:rsidRPr="00901145"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>Specialisation I: Public International Law</w:t>
          </w:r>
        </w:p>
        <w:p w14:paraId="7E555CA8" w14:textId="77777777" w:rsidR="00AF2F58" w:rsidRPr="00901145" w:rsidRDefault="00B32B89" w:rsidP="0081388C">
          <w:pPr>
            <w:spacing w:before="40" w:line="276" w:lineRule="auto"/>
            <w:ind w:right="-113"/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</w:pPr>
          <w:r w:rsidRPr="00223041"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>https://llm-inteurl.law.uoa.gr/</w:t>
          </w:r>
          <w:r w:rsidRPr="00901145">
            <w:rPr>
              <w:rFonts w:ascii="Katsoulidis" w:hAnsi="Katsoulidis"/>
              <w:b/>
              <w:bCs/>
              <w:color w:val="365F91" w:themeColor="accent1" w:themeShade="BF"/>
              <w:lang w:val="en-GB"/>
            </w:rPr>
            <w:t xml:space="preserve"> </w:t>
          </w:r>
        </w:p>
        <w:p w14:paraId="2BD089BA" w14:textId="77777777" w:rsidR="00AF2F58" w:rsidRPr="00901145" w:rsidRDefault="00B32B89" w:rsidP="0081388C">
          <w:pPr>
            <w:spacing w:before="40" w:line="276" w:lineRule="auto"/>
            <w:ind w:right="-113"/>
            <w:rPr>
              <w:rFonts w:ascii="Katsoulidis" w:hAnsi="Katsoulidis"/>
              <w:b/>
              <w:bCs/>
              <w:color w:val="000000" w:themeColor="text1"/>
              <w:lang w:val="en-GB"/>
            </w:rPr>
          </w:pPr>
        </w:p>
      </w:tc>
    </w:tr>
  </w:tbl>
  <w:p w14:paraId="1292899E" w14:textId="77777777" w:rsidR="00AF2F58" w:rsidRDefault="00B32B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A0"/>
    <w:rsid w:val="00321FA0"/>
    <w:rsid w:val="00B3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1078D2"/>
  <w15:docId w15:val="{9CE4E6B7-77A3-4546-8D98-D7F9B1A5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Dimitris Panousos</cp:lastModifiedBy>
  <cp:revision>1</cp:revision>
  <dcterms:created xsi:type="dcterms:W3CDTF">2022-04-20T06:48:00Z</dcterms:created>
  <dcterms:modified xsi:type="dcterms:W3CDTF">2022-04-20T06:51:00Z</dcterms:modified>
</cp:coreProperties>
</file>